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151C"/>
          <w:sz w:val="22"/>
        </w:rPr>
        <w:t>İGU ALPEREN</w:t>
      </w:r>
    </w:p>
    <w:p>
      <w:pPr>
        <w:jc w:val="center"/>
      </w:pPr>
      <w:r>
        <w:rPr>
          <w:b/>
          <w:color w:val="07151C"/>
          <w:sz w:val="36"/>
        </w:rPr>
        <w:t>KAPALI ALAN GAZ ÖLÇÜM VE ATMOSFER TAKİP FORMU</w:t>
      </w:r>
    </w:p>
    <w:p>
      <w:pPr>
        <w:jc w:val="center"/>
      </w:pPr>
      <w:r>
        <w:rPr>
          <w:color w:val="6B7C85"/>
          <w:sz w:val="16"/>
        </w:rPr>
        <w:t>igualperen.com.tr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Firma / Proje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Kapalı Alan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</w:tr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Lokasyon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İzin No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</w:tr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Ölçüm Cihazı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[Marka / Model]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Seri No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</w:tr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Kalibrasyon / Bump Test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[Tarih / Durum]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Ölçümü Yapan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[Ad Soyad]</w:t>
            </w:r>
          </w:p>
        </w:tc>
      </w:tr>
    </w:tbl>
    <w:p/>
    <w:p>
      <w:r>
        <w:rPr>
          <w:b/>
          <w:sz w:val="22"/>
        </w:rPr>
        <w:t>ÖLÇÜM KAYITLARI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58"/>
        <w:gridCol w:w="1158"/>
        <w:gridCol w:w="1158"/>
        <w:gridCol w:w="1158"/>
        <w:gridCol w:w="1158"/>
        <w:gridCol w:w="1158"/>
        <w:gridCol w:w="1158"/>
        <w:gridCol w:w="1158"/>
        <w:gridCol w:w="1158"/>
      </w:tblGrid>
      <w:tr>
        <w:tc>
          <w:tcPr>
            <w:tcW w:type="dxa" w:w="1158"/>
            <w:shd w:fill="07151C"/>
          </w:tcPr>
          <w:p>
            <w:r/>
            <w:r>
              <w:rPr>
                <w:b/>
                <w:color w:val="FFFFFF"/>
                <w:sz w:val="15"/>
              </w:rPr>
              <w:t>Saat</w:t>
            </w:r>
          </w:p>
        </w:tc>
        <w:tc>
          <w:tcPr>
            <w:tcW w:type="dxa" w:w="1158"/>
            <w:shd w:fill="07151C"/>
          </w:tcPr>
          <w:p>
            <w:r/>
            <w:r>
              <w:rPr>
                <w:b/>
                <w:color w:val="FFFFFF"/>
                <w:sz w:val="15"/>
              </w:rPr>
              <w:t>Ölçüm Noktası</w:t>
            </w:r>
          </w:p>
        </w:tc>
        <w:tc>
          <w:tcPr>
            <w:tcW w:type="dxa" w:w="1158"/>
            <w:shd w:fill="07151C"/>
          </w:tcPr>
          <w:p>
            <w:r/>
            <w:r>
              <w:rPr>
                <w:b/>
                <w:color w:val="FFFFFF"/>
                <w:sz w:val="15"/>
              </w:rPr>
              <w:t>O₂ %</w:t>
            </w:r>
          </w:p>
        </w:tc>
        <w:tc>
          <w:tcPr>
            <w:tcW w:type="dxa" w:w="1158"/>
            <w:shd w:fill="07151C"/>
          </w:tcPr>
          <w:p>
            <w:r/>
            <w:r>
              <w:rPr>
                <w:b/>
                <w:color w:val="FFFFFF"/>
                <w:sz w:val="15"/>
              </w:rPr>
              <w:t>LEL %</w:t>
            </w:r>
          </w:p>
        </w:tc>
        <w:tc>
          <w:tcPr>
            <w:tcW w:type="dxa" w:w="1158"/>
            <w:shd w:fill="07151C"/>
          </w:tcPr>
          <w:p>
            <w:r/>
            <w:r>
              <w:rPr>
                <w:b/>
                <w:color w:val="FFFFFF"/>
                <w:sz w:val="15"/>
              </w:rPr>
              <w:t>CO ppm</w:t>
            </w:r>
          </w:p>
        </w:tc>
        <w:tc>
          <w:tcPr>
            <w:tcW w:type="dxa" w:w="1158"/>
            <w:shd w:fill="07151C"/>
          </w:tcPr>
          <w:p>
            <w:r/>
            <w:r>
              <w:rPr>
                <w:b/>
                <w:color w:val="FFFFFF"/>
                <w:sz w:val="15"/>
              </w:rPr>
              <w:t>H₂S ppm</w:t>
            </w:r>
          </w:p>
        </w:tc>
        <w:tc>
          <w:tcPr>
            <w:tcW w:type="dxa" w:w="1158"/>
            <w:shd w:fill="07151C"/>
          </w:tcPr>
          <w:p>
            <w:r/>
            <w:r>
              <w:rPr>
                <w:b/>
                <w:color w:val="FFFFFF"/>
                <w:sz w:val="15"/>
              </w:rPr>
              <w:t>Diğer</w:t>
            </w:r>
          </w:p>
        </w:tc>
        <w:tc>
          <w:tcPr>
            <w:tcW w:type="dxa" w:w="1158"/>
            <w:shd w:fill="07151C"/>
          </w:tcPr>
          <w:p>
            <w:r/>
            <w:r>
              <w:rPr>
                <w:b/>
                <w:color w:val="FFFFFF"/>
                <w:sz w:val="15"/>
              </w:rPr>
              <w:t>Havalandırma</w:t>
            </w:r>
          </w:p>
        </w:tc>
        <w:tc>
          <w:tcPr>
            <w:tcW w:type="dxa" w:w="1158"/>
            <w:shd w:fill="07151C"/>
          </w:tcPr>
          <w:p>
            <w:r/>
            <w:r>
              <w:rPr>
                <w:b/>
                <w:color w:val="FFFFFF"/>
                <w:sz w:val="15"/>
              </w:rPr>
              <w:t>Sonuç</w:t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  <w:tc>
          <w:tcPr>
            <w:tcW w:type="dxa" w:w="1158"/>
          </w:tcPr>
          <w:p>
            <w:r/>
            <w:r>
              <w:rPr>
                <w:b w:val="0"/>
                <w:sz w:val="15"/>
              </w:rPr>
            </w:r>
          </w:p>
        </w:tc>
      </w:tr>
    </w:tbl>
    <w:p>
      <w:r>
        <w:rPr>
          <w:b/>
        </w:rPr>
        <w:t>İzleme Notları</w:t>
      </w:r>
    </w:p>
    <w:p>
      <w:pPr/>
      <w:r>
        <w:t>• Ölçüm noktaları; kapalı alanın geometrisi, gazın yoğunluğu ve proses riskine göre üst-orta-alt seviyeler dahil belirlenmelidir.</w:t>
      </w:r>
    </w:p>
    <w:p>
      <w:pPr/>
      <w:r>
        <w:t>• Çalışma sırasında atmosfer koşulları değişebileceğinden ölçüm sıklığı risk değerlendirmesine göre belirlenmeli; gerekli hallerde sürekli izleme yapılmalıdır.</w:t>
      </w:r>
    </w:p>
    <w:p>
      <w:pPr/>
      <w:r>
        <w:t>• Alarm veya uygunsuz ölçüm halinde çalışma durdurulur, alan tahliye edilir ve yeniden değerlendirme yapılır.</w:t>
      </w:r>
    </w:p>
    <w:p>
      <w:pPr>
        <w:jc w:val="center"/>
      </w:pPr>
      <w:r>
        <w:rPr>
          <w:i/>
          <w:color w:val="6B7C85"/>
          <w:sz w:val="15"/>
        </w:rPr>
        <w:t>Not: Bu şablon genel örnektir. İşyerinin risk değerlendirmesi, teknik şartları ve yürürlükteki mevzuata göre uyarlanmalıdır.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